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Atelier Collection / Client proposal</w:t>
      </w:r>
    </w:p>
    <w:p>
      <w:pPr>
        <w:pStyle w:val="Subtitle"/>
      </w:pPr>
      <w:r>
        <w:t>Prepared by Northline Design for Atelier Collection</w:t>
      </w:r>
    </w:p>
    <w:p>
      <w:pPr/>
      <w:r>
        <w:t>Illustrative draft. Client decisions, fees and commitments require review.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Issued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Review by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Proposed start</w:t>
            </w:r>
          </w:p>
        </w:tc>
      </w:tr>
      <w:tr>
        <w:trPr>
          <w:cantSplit/>
        </w:trPr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2026-10-09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2026-10-16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</w:tr>
    </w:tbl>
    <w:p>
      <w:pPr>
        <w:spacing w:after="60"/>
      </w:pPr>
    </w:p>
    <w:p>
      <w:pPr>
        <w:pStyle w:val="Heading1"/>
      </w:pPr>
      <w:r>
        <w:t>Project context</w:t>
      </w:r>
    </w:p>
    <w:p>
      <w:pPr/>
      <w:r>
        <w:t>Fictional Atelier Collection project. Compare reviewed page, launch and creative handoff scopes. All fees and commitments are illustrative.</w:t>
      </w:r>
    </w:p>
    <w:p>
      <w:pPr>
        <w:pStyle w:val="Heading2"/>
      </w:pPr>
      <w:r>
        <w:t>Proposed outcomes</w:t>
      </w:r>
    </w:p>
    <w:p>
      <w:pPr>
        <w:pStyle w:val="ListBullet"/>
      </w:pPr>
      <w:r>
        <w:t>Help a visitor understand which workflow fits their task.</w:t>
      </w:r>
    </w:p>
    <w:p>
      <w:pPr>
        <w:pStyle w:val="ListBullet"/>
      </w:pPr>
      <w:r>
        <w:t>Give the launch a consistent visual and editorial direction.</w:t>
      </w:r>
    </w:p>
    <w:p>
      <w:pPr>
        <w:pStyle w:val="ListBullet"/>
      </w:pPr>
      <w:r>
        <w:t>Define a reviewable handoff for creative files and measurement.</w:t>
      </w:r>
    </w:p>
    <w:p>
      <w:pPr>
        <w:pStyle w:val="Heading2"/>
      </w:pPr>
      <w:r>
        <w:t>Options at a glance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36"/>
        <w:gridCol w:w="2749"/>
        <w:gridCol w:w="1145"/>
        <w:gridCol w:w="2749"/>
      </w:tblGrid>
      <w:tr>
        <w:trPr>
          <w:cantSplit/>
          <w:tblHeader/>
        </w:trPr>
        <w:tc>
          <w:tcPr>
            <w:tcW w:type="dxa" w:w="343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Option</w:t>
            </w:r>
          </w:p>
        </w:tc>
        <w:tc>
          <w:tcPr>
            <w:tcW w:type="dxa" w:w="274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Scope</w:t>
            </w:r>
          </w:p>
        </w:tc>
        <w:tc>
          <w:tcPr>
            <w:tcW w:type="dxa" w:w="1145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Weeks</w:t>
            </w:r>
          </w:p>
        </w:tc>
        <w:tc>
          <w:tcPr>
            <w:tcW w:type="dxa" w:w="274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Total</w:t>
            </w:r>
          </w:p>
        </w:tc>
      </w:tr>
      <w:tr>
        <w:trPr>
          <w:cantSplit/>
        </w:trPr>
        <w:tc>
          <w:tcPr>
            <w:tcW w:type="dxa" w:w="34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Focus</w:t>
            </w:r>
          </w:p>
        </w:tc>
        <w:tc>
          <w:tcPr>
            <w:tcW w:type="dxa" w:w="274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 deliverables</w:t>
            </w:r>
          </w:p>
        </w:tc>
        <w:tc>
          <w:tcPr>
            <w:tcW w:type="dxa" w:w="114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74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875.00</w:t>
            </w:r>
          </w:p>
        </w:tc>
      </w:tr>
      <w:tr>
        <w:trPr>
          <w:cantSplit/>
        </w:trPr>
        <w:tc>
          <w:tcPr>
            <w:tcW w:type="dxa" w:w="343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</w:t>
            </w:r>
          </w:p>
        </w:tc>
        <w:tc>
          <w:tcPr>
            <w:tcW w:type="dxa" w:w="274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3 deliverables</w:t>
            </w:r>
          </w:p>
        </w:tc>
        <w:tc>
          <w:tcPr>
            <w:tcW w:type="dxa" w:w="1145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74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1,221.00</w:t>
            </w:r>
          </w:p>
        </w:tc>
      </w:tr>
      <w:tr>
        <w:trPr>
          <w:cantSplit/>
        </w:trPr>
        <w:tc>
          <w:tcPr>
            <w:tcW w:type="dxa" w:w="34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</w:t>
            </w:r>
          </w:p>
        </w:tc>
        <w:tc>
          <w:tcPr>
            <w:tcW w:type="dxa" w:w="274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5 deliverables</w:t>
            </w:r>
          </w:p>
        </w:tc>
        <w:tc>
          <w:tcPr>
            <w:tcW w:type="dxa" w:w="114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74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2,700.00</w:t>
            </w:r>
          </w:p>
        </w:tc>
      </w:tr>
    </w:tbl>
    <w:p>
      <w:pPr>
        <w:spacing w:after="60"/>
      </w:pPr>
    </w:p>
    <w:p>
      <w:pPr/>
      <w:r>
        <w:t>Prepared by Northline Design: Fictional team / replace before client delivery. For Atelier Collection: Fictional client / no external recipient.</w:t>
      </w:r>
    </w:p>
    <w:p>
      <w:pPr/>
      <w:r>
        <w:t>Source SHA-256: 960b1dd216f54d2a14361b05e628fb3973591e90fcdacf7357ddce48c1427149</w:t>
      </w:r>
    </w:p>
    <w:p>
      <w:pPr>
        <w:pStyle w:val="Heading1"/>
        <w:pageBreakBefore/>
      </w:pPr>
      <w:r>
        <w:t>Delivery library</w:t>
      </w:r>
    </w:p>
    <w:p>
      <w:pPr>
        <w:pStyle w:val="Heading2"/>
        <w:keepNext/>
      </w:pPr>
      <w:r>
        <w:t>Editorial story map</w:t>
      </w:r>
    </w:p>
    <w:p>
      <w:pPr>
        <w:keepNext/>
      </w:pPr>
      <w:r>
        <w:t>A message hierarchy and page outline grounded in the supplied product references. Proposed messages remain drafts until reviewed.</w:t>
      </w:r>
    </w:p>
    <w:p>
      <w:pPr>
        <w:keepNext/>
      </w:pPr>
      <w:r>
        <w:t>Owner Studio editor. Planned 2026-10-19 to 2026-10-25. Requirements clear-story.</w:t>
      </w:r>
    </w:p>
    <w:p>
      <w:pPr>
        <w:pStyle w:val="ListBullet"/>
        <w:keepNext/>
      </w:pPr>
      <w:r>
        <w:t>Acceptance: Map each proposed message to a supplied reference.</w:t>
      </w:r>
    </w:p>
    <w:p>
      <w:pPr>
        <w:pStyle w:val="ListBullet"/>
        <w:keepNext w:val="0"/>
      </w:pPr>
      <w:r>
        <w:t>Review the page outline and one round of copy revisions.</w:t>
      </w:r>
    </w:p>
    <w:p>
      <w:pPr>
        <w:pStyle w:val="Heading2"/>
        <w:keepNext/>
      </w:pPr>
      <w:r>
        <w:t>Launch page system</w:t>
      </w:r>
    </w:p>
    <w:p>
      <w:pPr>
        <w:keepNext/>
      </w:pPr>
      <w:r>
        <w:t>A responsive introduction, workflow explanation and publishing handoff using the approved story map.</w:t>
      </w:r>
    </w:p>
    <w:p>
      <w:pPr>
        <w:keepNext/>
      </w:pPr>
      <w:r>
        <w:t>Owner Studio designer. Planned 2026-10-26 to 2026-11-08. Requirements clear-story, coordinated-launch.</w:t>
      </w:r>
    </w:p>
    <w:p>
      <w:pPr>
        <w:pStyle w:val="ListBullet"/>
        <w:keepNext/>
      </w:pPr>
      <w:r>
        <w:t>Acceptance: Review the three page states at desktop and mobile widths.</w:t>
      </w:r>
    </w:p>
    <w:p>
      <w:pPr>
        <w:pStyle w:val="ListBullet"/>
        <w:keepNext w:val="0"/>
      </w:pPr>
      <w:r>
        <w:t>Deliver editable source and a publishing checklist.</w:t>
      </w:r>
    </w:p>
    <w:p>
      <w:pPr>
        <w:pStyle w:val="Heading2"/>
        <w:keepNext/>
      </w:pPr>
      <w:r>
        <w:t>Branded social carousel</w:t>
      </w:r>
    </w:p>
    <w:p>
      <w:pPr>
        <w:keepNext/>
      </w:pPr>
      <w:r>
        <w:t>Six editorial cards in portrait, square and wide formats, with editable artwork and a proposed posting order.</w:t>
      </w:r>
    </w:p>
    <w:p>
      <w:pPr>
        <w:keepNext/>
      </w:pPr>
      <w:r>
        <w:t>Owner Studio designer. Planned 2026-11-02 to 2026-11-08. Requirements coordinated-launch, creative-system.</w:t>
      </w:r>
    </w:p>
    <w:p>
      <w:pPr>
        <w:pStyle w:val="ListBullet"/>
        <w:keepNext/>
      </w:pPr>
      <w:r>
        <w:t>Acceptance: Inspect every exported card for text fit.</w:t>
      </w:r>
    </w:p>
    <w:p>
      <w:pPr>
        <w:pStyle w:val="ListBullet"/>
        <w:keepNext w:val="0"/>
      </w:pPr>
      <w:r>
        <w:t>Deliver PNG and editable SVG with brand tokens.</w:t>
      </w:r>
    </w:p>
    <w:p>
      <w:pPr>
        <w:pStyle w:val="Heading2"/>
        <w:keepNext/>
      </w:pPr>
      <w:r>
        <w:t>Editorial motion story</w:t>
      </w:r>
    </w:p>
    <w:p>
      <w:pPr>
        <w:keepNext/>
      </w:pPr>
      <w:r>
        <w:t>A proposed 30-second collection film in three canvas formats, with an editable storyboard and caption files.</w:t>
      </w:r>
    </w:p>
    <w:p>
      <w:pPr>
        <w:keepNext/>
      </w:pPr>
      <w:r>
        <w:t>Owner Motion designer. Planned 2026-11-02 to 2026-11-15. Requirements creative-system.</w:t>
      </w:r>
    </w:p>
    <w:p>
      <w:pPr>
        <w:pStyle w:val="ListBullet"/>
        <w:keepNext/>
      </w:pPr>
      <w:r>
        <w:t>Acceptance: Review narrative and a draft before final rendering.</w:t>
      </w:r>
    </w:p>
    <w:p>
      <w:pPr>
        <w:pStyle w:val="ListBullet"/>
        <w:keepNext w:val="0"/>
      </w:pPr>
      <w:r>
        <w:t>Inspect all three videos and hand over the storyboard.</w:t>
      </w:r>
    </w:p>
    <w:p>
      <w:pPr>
        <w:pStyle w:val="Heading2"/>
        <w:keepNext/>
      </w:pPr>
      <w:r>
        <w:t>Measurement handoff</w:t>
      </w:r>
    </w:p>
    <w:p>
      <w:pPr>
        <w:keepNext/>
      </w:pPr>
      <w:r>
        <w:t>A draft event contract and launch review checklist. Instrumentation, traffic collection and performance claims are outside this quote.</w:t>
      </w:r>
    </w:p>
    <w:p>
      <w:pPr>
        <w:keepNext/>
      </w:pPr>
      <w:r>
        <w:t>Owner Product analyst. Planned 2026-11-09 to 2026-11-15. Requirements measurement.</w:t>
      </w:r>
    </w:p>
    <w:p>
      <w:pPr>
        <w:pStyle w:val="ListBullet"/>
        <w:keepNext/>
      </w:pPr>
      <w:r>
        <w:t>Acceptance: Review event names, deduplication and review windows.</w:t>
      </w:r>
    </w:p>
    <w:p>
      <w:pPr>
        <w:pStyle w:val="ListBullet"/>
        <w:keepNext w:val="0"/>
      </w:pPr>
      <w:r>
        <w:t>Record unknown baselines explicitly.</w:t>
      </w:r>
    </w:p>
    <w:p>
      <w:pPr>
        <w:pStyle w:val="Heading1"/>
        <w:pageBreakBefore/>
      </w:pPr>
      <w:r>
        <w:t>Focus investment and schedule</w:t>
      </w:r>
    </w:p>
    <w:p>
      <w:pPr/>
      <w:r>
        <w:t>Clarify the story and make the next click understandable.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425.00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425.00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</w:tbl>
    <w:p>
      <w:pPr>
        <w:spacing w:after="60"/>
      </w:pPr>
    </w:p>
    <w:p>
      <w:pPr/>
      <w:r>
        <w:t>Subtotal USD 875.00. Discount 0%: USD 0.00. Net after discount USD 875.00.</w:t>
      </w:r>
    </w:p>
    <w:p>
      <w:pPr/>
      <w:r>
        <w:t>Supplied tax 0%: USD 0.00.</w:t>
      </w:r>
    </w:p>
    <w:p>
      <w:pPr>
        <w:pStyle w:val="Heading2"/>
      </w:pPr>
      <w:r>
        <w:t>Estimated total USD 875.00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175.00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creative-system, measurement</w:t>
      </w:r>
    </w:p>
    <w:p>
      <w:pPr>
        <w:pStyle w:val="Heading1"/>
        <w:pageBreakBefore/>
      </w:pPr>
      <w:r>
        <w:t>Launch investment and schedule</w:t>
      </w:r>
    </w:p>
    <w:p>
      <w:pPr/>
      <w:r>
        <w:t>Add a coordinated social sequence to the page system.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Six-card creative set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</w:tr>
    </w:tbl>
    <w:p>
      <w:pPr>
        <w:spacing w:after="60"/>
      </w:pPr>
    </w:p>
    <w:p>
      <w:pPr/>
      <w:r>
        <w:t>Subtotal USD 1,100.00. Discount 7.5%: USD 82.50. Net after discount USD 1,017.50.</w:t>
      </w:r>
    </w:p>
    <w:p>
      <w:pPr/>
      <w:r>
        <w:t>Supplied tax 20%: USD 203.50.</w:t>
      </w:r>
    </w:p>
    <w:p>
      <w:pPr>
        <w:pStyle w:val="Heading2"/>
      </w:pPr>
      <w:r>
        <w:t>Estimated total USD 1,221.00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488.40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488.40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244.20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Branded social carousel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measurement</w:t>
      </w:r>
    </w:p>
    <w:p>
      <w:pPr>
        <w:pStyle w:val="Heading1"/>
        <w:pageBreakBefore/>
      </w:pPr>
      <w:r>
        <w:t>Studio investment and schedule</w:t>
      </w:r>
    </w:p>
    <w:p>
      <w:pPr/>
      <w:r>
        <w:t>Build the complete editorial, motion and measurement handoff.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Six-card creative set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Three-format motion story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850.00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850.00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Measurement specification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</w:tbl>
    <w:p>
      <w:pPr>
        <w:spacing w:after="60"/>
      </w:pPr>
    </w:p>
    <w:p>
      <w:pPr/>
      <w:r>
        <w:t>Subtotal USD 2,250.00. Discount 0%: USD 0.00. Net after discount USD 2,250.00.</w:t>
      </w:r>
    </w:p>
    <w:p>
      <w:pPr/>
      <w:r>
        <w:t>Supplied tax 20%: USD 450.00.</w:t>
      </w:r>
    </w:p>
    <w:p>
      <w:pPr>
        <w:pStyle w:val="Heading2"/>
      </w:pPr>
      <w:r>
        <w:t>Estimated total USD 2,700.00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1,080.00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1,080.00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540.00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Branded social carousel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motion story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Motion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2026-11-15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Measurement handoff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Product analyst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2026-11-15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None in the supplied brief</w:t>
      </w:r>
    </w:p>
    <w:p>
      <w:pPr>
        <w:pStyle w:val="Heading1"/>
      </w:pPr>
      <w:r>
        <w:t>Requirements and evidence</w:t>
      </w:r>
    </w:p>
    <w:p>
      <w:pPr>
        <w:pStyle w:val="Heading2"/>
      </w:pPr>
      <w:r>
        <w:t>clear-story</w:t>
      </w:r>
    </w:p>
    <w:p>
      <w:pPr/>
      <w:r>
        <w:t>Explain the value of a tested, editable workflow with concrete first-run examples.</w:t>
      </w:r>
    </w:p>
    <w:p>
      <w:pPr/>
      <w:r>
        <w:t>Supplied sources: catalog</w:t>
      </w:r>
    </w:p>
    <w:p>
      <w:pPr>
        <w:pStyle w:val="Heading2"/>
      </w:pPr>
      <w:r>
        <w:t>coordinated-launch</w:t>
      </w:r>
    </w:p>
    <w:p>
      <w:pPr/>
      <w:r>
        <w:t>Carry the product story across launch pages and social cards.</w:t>
      </w:r>
    </w:p>
    <w:p>
      <w:pPr/>
      <w:r>
        <w:t>Supplied sources: catalog, carousel</w:t>
      </w:r>
    </w:p>
    <w:p>
      <w:pPr>
        <w:pStyle w:val="Heading2"/>
      </w:pPr>
      <w:r>
        <w:t>creative-system</w:t>
      </w:r>
    </w:p>
    <w:p>
      <w:pPr/>
      <w:r>
        <w:t>Create a coherent motion and visual direction for future editorial releases.</w:t>
      </w:r>
    </w:p>
    <w:p>
      <w:pPr/>
      <w:r>
        <w:t>Supplied sources: motion, carousel</w:t>
      </w:r>
    </w:p>
    <w:p>
      <w:pPr>
        <w:pStyle w:val="Heading2"/>
      </w:pPr>
      <w:r>
        <w:t>measurement</w:t>
      </w:r>
    </w:p>
    <w:p>
      <w:pPr/>
      <w:r>
        <w:t>Define the events and review questions needed to evaluate the launch; current conversion measurements are not supplied.</w:t>
      </w:r>
    </w:p>
    <w:p>
      <w:pPr/>
      <w:r>
        <w:t>Supplied sources: catalog</w:t>
      </w:r>
    </w:p>
    <w:p>
      <w:pPr/>
      <w:r>
        <w:t>catalog | Atelier Collection / authored practice brief | examples/proposal.json / authored practice facts</w:t>
      </w:r>
    </w:p>
    <w:p>
      <w:pPr/>
      <w:r>
        <w:t>motion | Fictional creative request | Client requests one short collection film</w:t>
      </w:r>
    </w:p>
    <w:p>
      <w:pPr/>
      <w:r>
        <w:t>carousel | Fictional brand brief | Client requests six cards with editable artwork</w:t>
      </w:r>
    </w:p>
    <w:p>
      <w:pPr>
        <w:pStyle w:val="Heading1"/>
        <w:pageBreakBefore/>
      </w:pPr>
      <w:r>
        <w:t>Assumptions and exclusions</w:t>
      </w:r>
    </w:p>
    <w:p>
      <w:pPr>
        <w:pStyle w:val="Heading2"/>
      </w:pPr>
      <w:r>
        <w:t>Assumptions</w:t>
      </w:r>
    </w:p>
    <w:p>
      <w:pPr>
        <w:pStyle w:val="ListBullet"/>
      </w:pPr>
      <w:r>
        <w:t>The client, studio, facts and fees are fictional practice material.</w:t>
      </w:r>
    </w:p>
    <w:p>
      <w:pPr>
        <w:pStyle w:val="ListBullet"/>
      </w:pPr>
      <w:r>
        <w:t>The client provides source copy and asset rights before the proposed start.</w:t>
      </w:r>
    </w:p>
    <w:p>
      <w:pPr>
        <w:pStyle w:val="ListBullet"/>
      </w:pPr>
      <w:r>
        <w:t>One consolidated review round is included per deliverable. Calendar dates remain tentative until availability is confirmed.</w:t>
      </w:r>
    </w:p>
    <w:p>
      <w:pPr>
        <w:pStyle w:val="Heading2"/>
      </w:pPr>
      <w:r>
        <w:t>Excluded work</w:t>
      </w:r>
    </w:p>
    <w:p>
      <w:pPr>
        <w:pStyle w:val="ListBullet"/>
      </w:pPr>
      <w:r>
        <w:t>Paid media spend, production hosting and third-party subscriptions.</w:t>
      </w:r>
    </w:p>
    <w:p>
      <w:pPr>
        <w:pStyle w:val="ListBullet"/>
      </w:pPr>
      <w:r>
        <w:t>Authentication, payment implementation and external publishing.</w:t>
      </w:r>
    </w:p>
    <w:p>
      <w:pPr>
        <w:pStyle w:val="ListBullet"/>
      </w:pPr>
      <w:r>
        <w:t>Claims of sales, growth or conversion improvement without measured evidence.</w:t>
      </w:r>
    </w:p>
    <w:p>
      <w:pPr>
        <w:pStyle w:val="Heading2"/>
      </w:pPr>
      <w:r>
        <w:t>Next steps</w:t>
      </w:r>
    </w:p>
    <w:p>
      <w:pPr>
        <w:pStyle w:val="ListBullet"/>
      </w:pPr>
      <w:r>
        <w:t>Select the scope that matches the current priority.</w:t>
      </w:r>
    </w:p>
    <w:p>
      <w:pPr>
        <w:pStyle w:val="ListBullet"/>
      </w:pPr>
      <w:r>
        <w:t>Confirm uncovered requirements, supplied tax treatment and the illustrative fee structure.</w:t>
      </w:r>
    </w:p>
    <w:p>
      <w:pPr>
        <w:pStyle w:val="ListBullet"/>
      </w:pPr>
      <w:r>
        <w:t>Agree owners and dates, then issue a separate approved engagement document.</w:t>
      </w:r>
    </w:p>
    <w:p>
      <w:pPr/>
      <w:r>
        <w:t>Calculation policy: ROUND_HALF_UP each quantity × unit price to cents; discount on subtotal; tax on discounted net; largest remainder stages with input-order ties.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 xml:space="preserve">Proposal draft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6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